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B6" w:rsidRDefault="006F3382" w:rsidP="006F33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382">
        <w:rPr>
          <w:rFonts w:ascii="Times New Roman" w:hAnsi="Times New Roman" w:cs="Times New Roman"/>
          <w:sz w:val="24"/>
          <w:szCs w:val="24"/>
        </w:rPr>
        <w:t>Пояснения к бухгалтерскому балансу и отчету о целевом использовании денежных средств за 2024 год</w:t>
      </w:r>
    </w:p>
    <w:p w:rsidR="006F3382" w:rsidRDefault="006F3382" w:rsidP="006F33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382" w:rsidRDefault="006F3382" w:rsidP="006F3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Руководящими органами Федерации шахмат Алтайского края являются:</w:t>
      </w:r>
    </w:p>
    <w:p w:rsidR="006F3382" w:rsidRDefault="006F3382" w:rsidP="006F3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Президиум,</w:t>
      </w:r>
    </w:p>
    <w:p w:rsidR="006F3382" w:rsidRDefault="006F3382" w:rsidP="006F3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Наблюдательный совет,</w:t>
      </w:r>
    </w:p>
    <w:p w:rsidR="006F3382" w:rsidRDefault="006F3382" w:rsidP="006F33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Поломошнов Артем Анатольевич</w:t>
      </w:r>
    </w:p>
    <w:p w:rsidR="006F3382" w:rsidRDefault="006F3382" w:rsidP="006F33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постоянно действующего руководящего органа ОО «ФШАК»- Алтайский край, г. Барнаул, ул. Советская, д., </w:t>
      </w:r>
      <w:r w:rsidRPr="00FE6D56">
        <w:rPr>
          <w:rFonts w:ascii="Times New Roman" w:hAnsi="Times New Roman" w:cs="Times New Roman"/>
          <w:shd w:val="clear" w:color="auto" w:fill="FFFFFF"/>
        </w:rPr>
        <w:t>офис Н</w:t>
      </w:r>
      <w:proofErr w:type="gramStart"/>
      <w:r w:rsidRPr="00FE6D56">
        <w:rPr>
          <w:rFonts w:ascii="Times New Roman" w:hAnsi="Times New Roman" w:cs="Times New Roman"/>
          <w:shd w:val="clear" w:color="auto" w:fill="FFFFFF"/>
        </w:rPr>
        <w:t>1</w:t>
      </w:r>
      <w:proofErr w:type="gramEnd"/>
      <w:r w:rsidRPr="00FE6D56">
        <w:rPr>
          <w:rFonts w:ascii="Times New Roman" w:hAnsi="Times New Roman" w:cs="Times New Roman"/>
          <w:shd w:val="clear" w:color="auto" w:fill="FFFFFF"/>
        </w:rPr>
        <w:t>/3</w:t>
      </w:r>
      <w:r>
        <w:rPr>
          <w:rFonts w:ascii="Times New Roman" w:hAnsi="Times New Roman" w:cs="Times New Roman"/>
          <w:sz w:val="24"/>
          <w:szCs w:val="24"/>
        </w:rPr>
        <w:t xml:space="preserve">. Офис Федерации шахмат Алтайского края располагается в здании по вышеуказанному адресу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F0584">
        <w:rPr>
          <w:rFonts w:ascii="Times New Roman" w:hAnsi="Times New Roman" w:cs="Times New Roman"/>
          <w:sz w:val="24"/>
          <w:szCs w:val="24"/>
        </w:rPr>
        <w:t>соглашения</w:t>
      </w:r>
      <w:proofErr w:type="gramEnd"/>
      <w:r w:rsidR="00CF0584">
        <w:rPr>
          <w:rFonts w:ascii="Times New Roman" w:hAnsi="Times New Roman" w:cs="Times New Roman"/>
          <w:sz w:val="24"/>
          <w:szCs w:val="24"/>
        </w:rPr>
        <w:t>.</w:t>
      </w:r>
    </w:p>
    <w:p w:rsidR="006F3382" w:rsidRDefault="006F3382" w:rsidP="002F5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финансово-хозяйственной деятельности ОО «ФШАК» руководствуется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-Ф</w:t>
      </w:r>
      <w:proofErr w:type="gramEnd"/>
      <w:r>
        <w:rPr>
          <w:rFonts w:ascii="Times New Roman" w:hAnsi="Times New Roman" w:cs="Times New Roman"/>
          <w:sz w:val="24"/>
          <w:szCs w:val="24"/>
        </w:rPr>
        <w:t>З от Федеральным Законом № 7-ФЗ от 12.01.1996г. «О некоммерческих организациях» (со всеми изменениями и дополнениями), Федеральным законом «О бухгалтерском учете» № 402-ФЗ от 06.12.2011г.</w:t>
      </w:r>
    </w:p>
    <w:p w:rsidR="006F3382" w:rsidRDefault="0080595A" w:rsidP="002F5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строке 1210 «Запасы» в сумме 217 тыс. руб. отражены материалы, приобретаемые за счет целевого финансирования</w:t>
      </w:r>
      <w:r w:rsidR="006F33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Данные материалы используются в текущей уставной деятельности (для проведения различных шахматных мероприятий и соревнований).</w:t>
      </w:r>
    </w:p>
    <w:p w:rsidR="0080595A" w:rsidRDefault="0080595A" w:rsidP="002F5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Источником формирования имущества ОО «ФШАК» являются:</w:t>
      </w:r>
    </w:p>
    <w:p w:rsidR="0080595A" w:rsidRDefault="0080595A" w:rsidP="002F50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добровольные денежные взносы и пожертвования</w:t>
      </w:r>
    </w:p>
    <w:p w:rsidR="0080595A" w:rsidRDefault="0080595A" w:rsidP="002F50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доходы от реализации товаров, работ, услуг</w:t>
      </w:r>
    </w:p>
    <w:p w:rsidR="0080595A" w:rsidRDefault="0080595A" w:rsidP="002F50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внереализационные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доходы.</w:t>
      </w:r>
    </w:p>
    <w:p w:rsidR="0080595A" w:rsidRDefault="0080595A" w:rsidP="002F50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за 2024 год поступило </w:t>
      </w:r>
      <w:r w:rsidR="00A92B83">
        <w:rPr>
          <w:rFonts w:ascii="Times New Roman" w:hAnsi="Times New Roman" w:cs="Times New Roman"/>
          <w:sz w:val="24"/>
          <w:szCs w:val="24"/>
        </w:rPr>
        <w:t>9 493 тыс. руб.</w:t>
      </w:r>
      <w:r w:rsidR="00A90359">
        <w:rPr>
          <w:rFonts w:ascii="Times New Roman" w:hAnsi="Times New Roman" w:cs="Times New Roman"/>
          <w:sz w:val="24"/>
          <w:szCs w:val="24"/>
        </w:rPr>
        <w:t xml:space="preserve"> (отражены по строке 6200 Отчет о целевом использовании средств)</w:t>
      </w:r>
      <w:r w:rsidR="00A92B83">
        <w:rPr>
          <w:rFonts w:ascii="Times New Roman" w:hAnsi="Times New Roman" w:cs="Times New Roman"/>
          <w:sz w:val="24"/>
          <w:szCs w:val="24"/>
        </w:rPr>
        <w:t>, из них пожертвования составили 7 032 тыс. руб., взносы 2 461 т</w:t>
      </w:r>
      <w:r w:rsidR="006E55A5">
        <w:rPr>
          <w:rFonts w:ascii="Times New Roman" w:hAnsi="Times New Roman" w:cs="Times New Roman"/>
          <w:sz w:val="24"/>
          <w:szCs w:val="24"/>
        </w:rPr>
        <w:t>ы</w:t>
      </w:r>
      <w:r w:rsidR="00A92B83">
        <w:rPr>
          <w:rFonts w:ascii="Times New Roman" w:hAnsi="Times New Roman" w:cs="Times New Roman"/>
          <w:sz w:val="24"/>
          <w:szCs w:val="24"/>
        </w:rPr>
        <w:t xml:space="preserve">с. </w:t>
      </w:r>
      <w:r w:rsidR="006E55A5">
        <w:rPr>
          <w:rFonts w:ascii="Times New Roman" w:hAnsi="Times New Roman" w:cs="Times New Roman"/>
          <w:sz w:val="24"/>
          <w:szCs w:val="24"/>
        </w:rPr>
        <w:t>р</w:t>
      </w:r>
      <w:r w:rsidR="00A92B83">
        <w:rPr>
          <w:rFonts w:ascii="Times New Roman" w:hAnsi="Times New Roman" w:cs="Times New Roman"/>
          <w:sz w:val="24"/>
          <w:szCs w:val="24"/>
        </w:rPr>
        <w:t>уб.</w:t>
      </w:r>
    </w:p>
    <w:p w:rsidR="00A92B83" w:rsidRDefault="00A92B83" w:rsidP="002F5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B83">
        <w:rPr>
          <w:rFonts w:ascii="Times New Roman" w:hAnsi="Times New Roman" w:cs="Times New Roman"/>
          <w:sz w:val="24"/>
          <w:szCs w:val="24"/>
        </w:rPr>
        <w:t xml:space="preserve">ОО «ФШАК» </w:t>
      </w:r>
      <w:r>
        <w:rPr>
          <w:rFonts w:ascii="Times New Roman" w:hAnsi="Times New Roman" w:cs="Times New Roman"/>
          <w:sz w:val="24"/>
          <w:szCs w:val="24"/>
        </w:rPr>
        <w:t>применяет упрощенную систему налогообложения и является плательщиком следующих налогов: налог на доходы при применении УСН (6%), налог на доходы физических лиц (налоговый агент), страховые взносы на обязательное страхование. В организации ведется раздельный учет доходов и расходов, полученных в рамках некоммерческой и коммерческой деятельности.</w:t>
      </w:r>
    </w:p>
    <w:p w:rsidR="00A92B83" w:rsidRDefault="00A92B83" w:rsidP="002F50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за год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начислены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уплате:</w:t>
      </w:r>
    </w:p>
    <w:p w:rsidR="00A92B83" w:rsidRDefault="00A92B83" w:rsidP="002F50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 на доходы физических лиц</w:t>
      </w:r>
      <w:r w:rsidR="00BD605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05E">
        <w:rPr>
          <w:rFonts w:ascii="Times New Roman" w:hAnsi="Times New Roman" w:cs="Times New Roman"/>
          <w:sz w:val="24"/>
          <w:szCs w:val="24"/>
        </w:rPr>
        <w:t>462 тыс. руб.</w:t>
      </w:r>
    </w:p>
    <w:p w:rsidR="006F3382" w:rsidRDefault="00A92B83" w:rsidP="002F50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страховые взносы </w:t>
      </w:r>
      <w:r w:rsidR="00BD605E">
        <w:rPr>
          <w:rFonts w:ascii="Times New Roman" w:hAnsi="Times New Roman" w:cs="Times New Roman"/>
          <w:sz w:val="24"/>
          <w:szCs w:val="24"/>
        </w:rPr>
        <w:t xml:space="preserve">по единому тарифу </w:t>
      </w:r>
      <w:r w:rsidR="003A666B">
        <w:rPr>
          <w:rFonts w:ascii="Times New Roman" w:hAnsi="Times New Roman" w:cs="Times New Roman"/>
          <w:sz w:val="24"/>
          <w:szCs w:val="24"/>
        </w:rPr>
        <w:t>–</w:t>
      </w:r>
      <w:r w:rsidR="00BD605E">
        <w:rPr>
          <w:rFonts w:ascii="Times New Roman" w:hAnsi="Times New Roman" w:cs="Times New Roman"/>
          <w:sz w:val="24"/>
          <w:szCs w:val="24"/>
        </w:rPr>
        <w:t xml:space="preserve"> </w:t>
      </w:r>
      <w:r w:rsidR="003A666B">
        <w:rPr>
          <w:rFonts w:ascii="Times New Roman" w:hAnsi="Times New Roman" w:cs="Times New Roman"/>
          <w:sz w:val="24"/>
          <w:szCs w:val="24"/>
        </w:rPr>
        <w:t>75 тыс. руб.</w:t>
      </w:r>
    </w:p>
    <w:p w:rsidR="002F504E" w:rsidRDefault="002F504E" w:rsidP="002F50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Некоммерческая деятельность регламентируется календарными планами федерации и Министерства спорта на проведение спортивных мероприятий, приказами, Положениями и прочими документами. Средства Жертвователей, поступающих на «уставные цели», на благотворительные программы или на проведение каких-либо спортивных мероприятий, используются Федерацией шахмат Алтайского края по назначению в соответствии с ее уставными целями. По полученным средствам ФШАК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предоставляет Жертвователям финансовые отчеты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использовании средств.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смет, а также обеспечение контроля за уставной финансово-хозяйственной деятельностью осуществляет Ревизионная комиссия ФШАК. Всего за 2024 год проведено </w:t>
      </w:r>
      <w:r w:rsidR="006E55A5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2F504E" w:rsidRDefault="00A90359" w:rsidP="00A903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строке 1510 «Краткосрочные заемные средства» отражены заемные средства в размере 217 тыс. руб.</w:t>
      </w:r>
    </w:p>
    <w:p w:rsidR="00A90359" w:rsidRDefault="00A90359" w:rsidP="00A903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строке 1350 «Целевые средства» отражена сумма 1251 тыс. руб. – остаток целевых неиспользованных средств.</w:t>
      </w:r>
    </w:p>
    <w:p w:rsidR="00A90359" w:rsidRDefault="00A90359" w:rsidP="00A903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строке 6310 Отчета о целевом использовании средств за январь-декабрь 2024 года в сумму 9876 тыс. руб. входят следующие расходы:</w:t>
      </w:r>
    </w:p>
    <w:p w:rsidR="00A90359" w:rsidRDefault="00A90359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расходы на организацию спортивных соревнований календарного плана для мужчин, женщин, детей, ветеранов (проживание участников соревнований, расходы на билеты, расходы на оплату прочих организаций (транспортные расходы), </w:t>
      </w:r>
      <w:r w:rsidR="006D147F">
        <w:rPr>
          <w:rFonts w:ascii="Times New Roman" w:hAnsi="Times New Roman" w:cs="Times New Roman"/>
          <w:sz w:val="24"/>
          <w:szCs w:val="24"/>
        </w:rPr>
        <w:t>призовые выплаты, расходы на питание спортсменов и судейской коллегии, расходы на аренду спортсооружений, проведение мероприятий по открытию спортивных соревнований, прочие расходы)</w:t>
      </w:r>
    </w:p>
    <w:p w:rsidR="006D147F" w:rsidRDefault="006D147F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по договорам гражданско-правового характера, тренерам, судьям, прочим организациям, участвующим в проведении спорт мероприятий</w:t>
      </w:r>
    </w:p>
    <w:p w:rsidR="006D147F" w:rsidRDefault="006D147F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расходы на покупку наградной атрибутики, шахматного инвентаря</w:t>
      </w:r>
    </w:p>
    <w:p w:rsidR="006D147F" w:rsidRDefault="006D147F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A90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6D147F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Президент </w:t>
      </w:r>
    </w:p>
    <w:p w:rsidR="006D147F" w:rsidRPr="00A92B83" w:rsidRDefault="006D147F" w:rsidP="006D147F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 «Федерация шахмат Алтайского края»                                                      А.А. Поломошнов</w:t>
      </w:r>
    </w:p>
    <w:sectPr w:rsidR="006D147F" w:rsidRPr="00A92B83" w:rsidSect="00BE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25EA3"/>
    <w:multiLevelType w:val="hybridMultilevel"/>
    <w:tmpl w:val="E2CA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382"/>
    <w:rsid w:val="002065B6"/>
    <w:rsid w:val="002F504E"/>
    <w:rsid w:val="003A666B"/>
    <w:rsid w:val="006D147F"/>
    <w:rsid w:val="006E55A5"/>
    <w:rsid w:val="006F3382"/>
    <w:rsid w:val="0080595A"/>
    <w:rsid w:val="00A90359"/>
    <w:rsid w:val="00A92B83"/>
    <w:rsid w:val="00BD605E"/>
    <w:rsid w:val="00BE7689"/>
    <w:rsid w:val="00CF0584"/>
    <w:rsid w:val="00DC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Кривилева</dc:creator>
  <cp:lastModifiedBy>Поларт</cp:lastModifiedBy>
  <cp:revision>3</cp:revision>
  <dcterms:created xsi:type="dcterms:W3CDTF">2025-04-25T09:44:00Z</dcterms:created>
  <dcterms:modified xsi:type="dcterms:W3CDTF">2025-04-29T02:25:00Z</dcterms:modified>
</cp:coreProperties>
</file>